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89" w:leftChars="0" w:hanging="2089" w:hangingChars="578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2020年南沙区人工智能行业专家库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89" w:leftChars="0" w:hanging="2089" w:hangingChars="578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highlight w:val="none"/>
          <w:lang w:val="en-US" w:eastAsia="zh-CN"/>
        </w:rPr>
        <w:t>第一批拟入库专家名单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089" w:leftChars="0" w:hanging="2089" w:hangingChars="578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（排名不分先后）</w:t>
      </w:r>
    </w:p>
    <w:tbl>
      <w:tblPr>
        <w:tblStyle w:val="9"/>
        <w:tblpPr w:leftFromText="180" w:rightFromText="180" w:vertAnchor="text" w:horzAnchor="page" w:tblpX="1798" w:tblpY="187"/>
        <w:tblOverlap w:val="never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10"/>
        <w:gridCol w:w="3450"/>
        <w:gridCol w:w="145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陈锐祥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广州方纬智慧大脑研究开发公司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周国华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科大讯飞华南人工智能研究院（广州） 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赖剑煌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中山大学数据科学与计算机学院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何兆成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中山大学工学院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谭晓军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中山大学智能工程学院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卞静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中山大学数据科学与计算机学院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陈朝晖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广州佳都科技开发有限公司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张俊明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广州佳都科技开发有限公司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暗物智能科技（广州）有限公司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林倞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暗物智能科技（广州）有限公司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广州国际人工智能产业研究院有限公司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广州国际人工智能产业研究院有限公司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技术总监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企业类--技术专家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85D07"/>
    <w:rsid w:val="36372542"/>
    <w:rsid w:val="4AF33D8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2020-05-28T07:20:00Z</dcterms:created>
  <dc:creator>Administrator</dc:creator>
  <cp:lastModifiedBy>dell</cp:lastModifiedBy>
  <cp:lastPrinted>2020-06-18T04:43:38Z</cp:lastPrinted>
  <dcterms:modified xsi:type="dcterms:W3CDTF">2020-06-18T04:43:45Z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