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360" w:lineRule="auto"/>
        <w:ind w:right="-36"/>
        <w:jc w:val="center"/>
        <w:rPr>
          <w:rFonts w:hint="eastAsia" w:ascii="times new rome" w:hAnsi="times new rome" w:eastAsia="仿宋_GB2312"/>
          <w:b/>
          <w:color w:val="000000"/>
          <w:sz w:val="24"/>
          <w:szCs w:val="24"/>
        </w:rPr>
      </w:pPr>
      <w:r>
        <w:rPr>
          <w:rFonts w:hint="eastAsia" w:ascii="times new rome" w:hAnsi="times new rome" w:eastAsia="仿宋_GB2312"/>
          <w:b/>
          <w:color w:val="000000"/>
          <w:sz w:val="24"/>
          <w:szCs w:val="24"/>
        </w:rPr>
        <w:t>南沙街土地利用主要调控指标表</w:t>
      </w:r>
    </w:p>
    <w:p>
      <w:pPr>
        <w:ind w:right="-34"/>
        <w:jc w:val="right"/>
        <w:rPr>
          <w:rFonts w:hint="eastAsia" w:ascii="times new rome" w:hAnsi="times new rome" w:eastAsia="仿宋_GB2312"/>
          <w:color w:val="000000"/>
          <w:szCs w:val="21"/>
        </w:rPr>
      </w:pPr>
      <w:r>
        <w:rPr>
          <w:rFonts w:hint="eastAsia" w:ascii="times new rome" w:hAnsi="times new rome" w:eastAsia="仿宋_GB2312"/>
          <w:color w:val="000000"/>
          <w:szCs w:val="21"/>
        </w:rPr>
        <w:t>单位：公顷</w:t>
      </w:r>
    </w:p>
    <w:tbl>
      <w:tblPr>
        <w:tblStyle w:val="5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807"/>
        <w:gridCol w:w="1191"/>
        <w:gridCol w:w="1191"/>
        <w:gridCol w:w="11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  <w:t>调控指标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  <w:t>调整前2020年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  <w:t>调整后2020年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  <w:t>变化情况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  <w:t>总量指标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  <w:t>耕地保有量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</w:rPr>
            </w:pPr>
            <w:r>
              <w:rPr>
                <w:rFonts w:hint="eastAsia" w:ascii="times new rome" w:hAnsi="times new rome" w:eastAsia="仿宋_GB2312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</w:rPr>
              <w:t>55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  <w:t>基本农田保护面积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</w:rPr>
            </w:pPr>
            <w:r>
              <w:rPr>
                <w:rFonts w:hint="eastAsia" w:ascii="times new rome" w:hAnsi="times new rome" w:eastAsia="仿宋_GB2312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  <w:t>建设用地总规模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</w:rPr>
            </w:pPr>
            <w:r>
              <w:rPr>
                <w:rFonts w:hint="eastAsia" w:ascii="times new rome" w:hAnsi="times new rome" w:eastAsia="仿宋_GB2312"/>
              </w:rPr>
              <w:t>3632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</w:rPr>
              <w:t>3632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  <w:t>城乡建设用地规模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</w:rPr>
            </w:pPr>
            <w:r>
              <w:rPr>
                <w:rFonts w:hint="eastAsia" w:ascii="times new rome" w:hAnsi="times new rome" w:eastAsia="仿宋_GB2312"/>
              </w:rPr>
              <w:t>3001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</w:rPr>
              <w:t>3001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  <w:t>城镇工矿用地规模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</w:rPr>
            </w:pPr>
            <w:r>
              <w:rPr>
                <w:rFonts w:hint="eastAsia" w:ascii="times new rome" w:hAnsi="times new rome" w:eastAsia="仿宋_GB2312"/>
              </w:rPr>
              <w:t>3001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</w:rPr>
              <w:t>3001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  <w:t>交通水利及其他建设用地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</w:rPr>
            </w:pPr>
            <w:r>
              <w:rPr>
                <w:rFonts w:hint="eastAsia" w:ascii="times new rome" w:hAnsi="times new rome" w:eastAsia="仿宋_GB2312"/>
              </w:rPr>
              <w:t>631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</w:rPr>
              <w:t>631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color w:val="000000"/>
                <w:kern w:val="0"/>
                <w:szCs w:val="21"/>
              </w:rPr>
              <w:t>0</w:t>
            </w:r>
          </w:p>
        </w:tc>
      </w:tr>
    </w:tbl>
    <w:p>
      <w:pPr>
        <w:rPr>
          <w:rFonts w:hint="eastAsia" w:ascii="times new rome" w:hAnsi="times new rome" w:eastAsia="仿宋_GB2312"/>
          <w:color w:val="000000"/>
          <w:sz w:val="18"/>
          <w:szCs w:val="18"/>
        </w:rPr>
      </w:pPr>
      <w:r>
        <w:rPr>
          <w:rFonts w:hint="eastAsia" w:ascii="times new rome" w:hAnsi="times new rome" w:eastAsia="仿宋_GB2312"/>
          <w:color w:val="000000"/>
          <w:sz w:val="18"/>
          <w:szCs w:val="18"/>
        </w:rPr>
        <w:t>注：调整前调控指标数据来源于调整完善规划数据库。</w:t>
      </w:r>
    </w:p>
    <w:p/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0" distR="0">
            <wp:extent cx="5314950" cy="75177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51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drawing>
          <wp:inline distT="0" distB="0" distL="0" distR="0">
            <wp:extent cx="5464175" cy="7728585"/>
            <wp:effectExtent l="0" t="0" r="317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4175" cy="77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ind w:left="-708" w:leftChars="-337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drawing>
          <wp:inline distT="0" distB="0" distL="0" distR="0">
            <wp:extent cx="5342255" cy="7556500"/>
            <wp:effectExtent l="0" t="0" r="1079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黑体" w:hAnsi="黑体" w:eastAsia="黑体" w:cs="黑体"/>
          <w:sz w:val="32"/>
          <w:szCs w:val="32"/>
        </w:rPr>
        <w:drawing>
          <wp:inline distT="0" distB="0" distL="0" distR="0">
            <wp:extent cx="5328920" cy="7537450"/>
            <wp:effectExtent l="0" t="0" r="508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753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587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C5"/>
    <w:rsid w:val="004A5979"/>
    <w:rsid w:val="004B6307"/>
    <w:rsid w:val="0054181F"/>
    <w:rsid w:val="006E04C5"/>
    <w:rsid w:val="00A34E2C"/>
    <w:rsid w:val="00C00245"/>
    <w:rsid w:val="00DC0A8C"/>
    <w:rsid w:val="00F83BFC"/>
    <w:rsid w:val="02BD6788"/>
    <w:rsid w:val="729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</Words>
  <Characters>208</Characters>
  <Lines>1</Lines>
  <Paragraphs>1</Paragraphs>
  <TotalTime>14</TotalTime>
  <ScaleCrop>false</ScaleCrop>
  <LinksUpToDate>false</LinksUpToDate>
  <CharactersWithSpaces>243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2020-04-24T06:29:00Z</dcterms:created>
  <dc:creator>Administrator</dc:creator>
  <cp:lastModifiedBy>李胜鸾</cp:lastModifiedBy>
  <dcterms:modified xsi:type="dcterms:W3CDTF">2020-04-24T08:10:53Z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