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</w:p>
    <w:p>
      <w:pPr>
        <w:spacing w:line="200" w:lineRule="exact"/>
        <w:rPr>
          <w:rFonts w:eastAsia="黑体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"/>
        <w:gridCol w:w="2191"/>
        <w:gridCol w:w="2363"/>
        <w:gridCol w:w="407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国际贸易摩擦应对研究资金申请表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申报单位（盖章）：</w:t>
            </w:r>
          </w:p>
        </w:tc>
        <w:tc>
          <w:tcPr>
            <w:tcW w:w="4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填表时间：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贸易摩擦应对项目名称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贸易摩擦应对项目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时间、国别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申报单位地址</w:t>
            </w:r>
          </w:p>
        </w:tc>
        <w:tc>
          <w:tcPr>
            <w:tcW w:w="69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主要经办人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海关代码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申报单位性质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涉案商品名称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涉案商品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海关HS编码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5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</w:t>
            </w:r>
          </w:p>
        </w:tc>
        <w:tc>
          <w:tcPr>
            <w:tcW w:w="27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</w:t>
            </w: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营业总额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出口总额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（万美元）</w:t>
            </w: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主要出口产品（前三位）</w:t>
            </w: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主要出口市场（前三位）</w:t>
            </w: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涉案产品出口总额（万美元）</w:t>
            </w: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涉案产品对立案国出口总额（万美元）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委托机构名称</w:t>
            </w:r>
          </w:p>
        </w:tc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委托机构项目负责人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姓名、手机号码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委托机构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主要工作内容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委托费用总额及支付情况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谨就申请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广州市商务发展专项资金进出口公平贸易事项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以下承诺：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所提交的申请文件和资料真实、准确、有效，如有隐瞒或虚假，自愿承担由此产生的法律责任和后果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2.资金申报单位未被列入“失信联合惩戒黑名单”。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3.同意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商务主管部门的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要求提供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（行业）的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相关信息和统计数据。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4.同意接受并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配合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专项资金使用的绩效评价和检查</w:t>
            </w:r>
            <w:r>
              <w:fldChar w:fldCharType="begin"/>
            </w:r>
            <w:r>
              <w:instrText xml:space="preserve"> HYPERLINK "http://www.zaidian.com/fanwen/mishuxingzheng/gongzuojihua/" \t "http://www.zaidian.com/show/_blank"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如违反专项资金管理制度或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有其他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违法违纪行为，承担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相应法律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责任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，并全额退回因本事项已取得的财政资金。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代表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（签字）：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单位（公章）：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初核意见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区商务主管部门（盖章）：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  月       日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附件2</w:t>
      </w:r>
    </w:p>
    <w:p>
      <w:pPr>
        <w:spacing w:line="400" w:lineRule="exact"/>
        <w:rPr>
          <w:rFonts w:eastAsia="黑体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0"/>
          <w:szCs w:val="24"/>
        </w:rPr>
      </w:pPr>
      <w:r>
        <w:rPr>
          <w:rFonts w:hint="eastAsia" w:ascii="方正小标宋_GBK" w:eastAsia="方正小标宋_GBK"/>
          <w:sz w:val="40"/>
          <w:szCs w:val="24"/>
        </w:rPr>
        <w:t>公平贸易工作站资金申请表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52"/>
        <w:gridCol w:w="793"/>
        <w:gridCol w:w="1475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填表时间：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申报单位名称（盖章）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申报单位地址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主要经办人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公平贸易工作开展情况和计划 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（专项研究、信息工作、培训计划、宣传工作、数据库建设、贸易摩擦案件应对工作、协调和规范进出口经营秩序的机制等）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谨就申请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广州市商务发展专项资金进出口公平贸易事项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以下承诺：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所提交的申请文件和资料真实、准确、有效，如有隐瞒或虚假，自愿承担由此产生的法律责任和后果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2.资金申报单位未被列入“失信联合惩戒黑名单”。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3.同意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商务主管部门的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要求提供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（行业）的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相关信息和统计数据。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4.同意接受并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配合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专项资金使用的绩效评价和检查</w:t>
            </w:r>
            <w:r>
              <w:fldChar w:fldCharType="begin"/>
            </w:r>
            <w:r>
              <w:instrText xml:space="preserve"> HYPERLINK "http://www.zaidian.com/fanwen/mishuxingzheng/gongzuojihua/" \t "http://www.zaidian.com/show/_blank"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如违反专项资金管理制度或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有其他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违法违纪行为，承担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相应法律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责任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，并全额退回因本事项已取得的财政资金。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代表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（签字）：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单位（公章）：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资金使用计划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80" w:firstLineChars="1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80" w:firstLineChars="1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80" w:firstLineChars="1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80" w:firstLineChars="1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80" w:firstLineChars="1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80" w:firstLineChars="1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80" w:firstLineChars="1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80" w:firstLineChars="1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E3"/>
    <w:rsid w:val="001568AC"/>
    <w:rsid w:val="009756E3"/>
    <w:rsid w:val="00B40DDF"/>
    <w:rsid w:val="00CC1FC9"/>
    <w:rsid w:val="599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2019-11-19T08:37:00Z</dcterms:created>
  <dc:creator>未定义</dc:creator>
  <cp:lastModifiedBy>Law.</cp:lastModifiedBy>
  <dcterms:modified xsi:type="dcterms:W3CDTF">2019-11-26T01:28:58Z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