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Hlk47549097"/>
      <w:bookmarkEnd w:id="0"/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360" w:lineRule="auto"/>
        <w:ind w:right="-36"/>
        <w:jc w:val="center"/>
        <w:rPr>
          <w:rFonts w:hint="eastAsia" w:ascii="times new rome" w:hAnsi="times new rome" w:eastAsia="仿宋_GB2312"/>
          <w:b/>
          <w:color w:val="000000"/>
          <w:sz w:val="24"/>
          <w:szCs w:val="24"/>
        </w:rPr>
      </w:pPr>
      <w:r>
        <w:rPr>
          <w:rFonts w:hint="eastAsia" w:ascii="times new rome" w:hAnsi="times new rome" w:eastAsia="仿宋_GB2312"/>
          <w:b/>
          <w:color w:val="000000"/>
          <w:sz w:val="24"/>
          <w:szCs w:val="24"/>
        </w:rPr>
        <w:t>黄阁镇土地利用主要调控指标表</w:t>
      </w:r>
    </w:p>
    <w:p>
      <w:pPr>
        <w:ind w:right="-34"/>
        <w:jc w:val="right"/>
        <w:rPr>
          <w:rFonts w:hint="eastAsia" w:ascii="times new rome" w:hAnsi="times new rome" w:eastAsia="仿宋_GB2312"/>
          <w:color w:val="000000"/>
          <w:szCs w:val="21"/>
        </w:rPr>
      </w:pPr>
      <w:r>
        <w:rPr>
          <w:rFonts w:hint="eastAsia" w:ascii="times new rome" w:hAnsi="times new rome" w:eastAsia="仿宋_GB2312"/>
          <w:color w:val="000000"/>
          <w:szCs w:val="21"/>
        </w:rPr>
        <w:t>单位：公顷</w:t>
      </w:r>
    </w:p>
    <w:tbl>
      <w:tblPr>
        <w:tblStyle w:val="4"/>
        <w:tblW w:w="82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807"/>
        <w:gridCol w:w="1191"/>
        <w:gridCol w:w="1191"/>
        <w:gridCol w:w="11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调控指标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调整前2020年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调整后2020年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变化情况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总量指标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耕地保有量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e" w:hAnsi="times new rome" w:eastAsia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基本农田保护面积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e" w:hAnsi="times new rome" w:eastAsia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建设用地总规模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3580.0578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3585.1476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5.0898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e" w:hAnsi="times new rome" w:eastAsia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城乡建设用地规模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50.0578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2855.1476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5.0898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e" w:hAnsi="times new rome" w:eastAsia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城镇工矿用地规模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50.0578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50.0578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e" w:hAnsi="times new rome" w:eastAsia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e" w:hAnsi="times new rome" w:eastAsia="仿宋_GB2312"/>
                <w:kern w:val="0"/>
                <w:szCs w:val="21"/>
              </w:rPr>
            </w:pPr>
            <w:r>
              <w:rPr>
                <w:rFonts w:hint="eastAsia" w:ascii="times new rome" w:hAnsi="times new rome" w:eastAsia="仿宋_GB2312"/>
                <w:kern w:val="0"/>
                <w:szCs w:val="21"/>
              </w:rPr>
              <w:t>交通水利及其他建设用地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</w:tr>
    </w:tbl>
    <w:p>
      <w:pPr>
        <w:ind w:right="-34"/>
        <w:jc w:val="right"/>
        <w:rPr>
          <w:rFonts w:hint="eastAsia" w:ascii="times new rome" w:hAnsi="times new rome" w:eastAsia="仿宋_GB2312"/>
          <w:color w:val="000000"/>
          <w:szCs w:val="21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e" w:hAnsi="times new rome" w:eastAsia="仿宋_GB2312"/>
          <w:color w:val="000000"/>
          <w:sz w:val="18"/>
          <w:szCs w:val="18"/>
        </w:rPr>
        <w:t>注：调整前调控指标数据来源于调整完善规划数据库（更新已经批复的预留规模落实方案后）。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4900"/>
            <wp:effectExtent l="0" t="0" r="5715" b="12700"/>
            <wp:docPr id="1" name="图片 1" descr="南沙区黄阁镇落实地块前土地利用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沙区黄阁镇落实地块前土地利用规划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rPr>
          <w:rFonts w:hint="eastAsia" w:eastAsiaTheme="minorEastAsia"/>
          <w:lang w:eastAsia="zh-CN"/>
        </w:rPr>
      </w:pPr>
      <w:bookmarkStart w:id="1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4900"/>
            <wp:effectExtent l="0" t="0" r="5715" b="12700"/>
            <wp:docPr id="2" name="图片 2" descr="南沙区黄阁镇落实地块后土地利用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南沙区黄阁镇落实地块后土地利用规划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C6EDE3"/>
    <w:multiLevelType w:val="multilevel"/>
    <w:tmpl w:val="D0C6EDE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pStyle w:val="2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369C"/>
    <w:rsid w:val="483B369C"/>
    <w:rsid w:val="5BA60C94"/>
    <w:rsid w:val="702545B5"/>
    <w:rsid w:val="79F1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numPr>
        <w:ilvl w:val="2"/>
        <w:numId w:val="1"/>
      </w:numPr>
      <w:spacing w:line="416" w:lineRule="auto"/>
      <w:ind w:leftChars="100" w:firstLine="424" w:firstLineChars="176"/>
      <w:outlineLvl w:val="2"/>
    </w:pPr>
    <w:rPr>
      <w:rFonts w:ascii="仿宋_GB2312" w:hAnsi="仿宋_GB2312" w:eastAsia="仿宋_GB2312" w:cs="仿宋_GB2312"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3"/>
    <w:link w:val="2"/>
    <w:qFormat/>
    <w:uiPriority w:val="9"/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2020-09-01T08:53:00Z</dcterms:created>
  <dc:creator>NTKO</dc:creator>
  <cp:lastModifiedBy>NTKO</cp:lastModifiedBy>
  <dcterms:modified xsi:type="dcterms:W3CDTF">2020-09-01T09:16:32Z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